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D" w:rsidRPr="006B193D" w:rsidRDefault="006B193D" w:rsidP="006B193D">
      <w:pPr>
        <w:shd w:val="clear" w:color="auto" w:fill="FFFFFF"/>
        <w:spacing w:after="210" w:line="240" w:lineRule="auto"/>
        <w:outlineLvl w:val="1"/>
        <w:rPr>
          <w:rFonts w:eastAsia="Times New Roman" w:cs="Arial"/>
          <w:b/>
          <w:bCs/>
          <w:color w:val="134889"/>
          <w:kern w:val="36"/>
          <w:sz w:val="33"/>
          <w:szCs w:val="33"/>
          <w:lang w:eastAsia="nl-NL"/>
        </w:rPr>
      </w:pPr>
      <w:r w:rsidRPr="006B193D">
        <w:rPr>
          <w:rFonts w:eastAsia="Times New Roman" w:cs="Arial"/>
          <w:b/>
          <w:bCs/>
          <w:color w:val="134889"/>
          <w:kern w:val="36"/>
          <w:sz w:val="33"/>
          <w:szCs w:val="33"/>
          <w:lang w:eastAsia="nl-NL"/>
        </w:rPr>
        <w:t>Scientific Program &amp; Schedule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The CISTM15 Scientific Program Committee is putting together a very exciting program at this time. We will update the information on this page as the program is being confirmed. Please check back for the latest information.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b/>
          <w:bCs/>
          <w:color w:val="4C4C4C"/>
          <w:sz w:val="18"/>
          <w:szCs w:val="18"/>
          <w:shd w:val="clear" w:color="auto" w:fill="FFFFFF"/>
          <w:lang w:eastAsia="nl-NL"/>
        </w:rPr>
        <w:t>EACCME</w:t>
      </w:r>
      <w:r w:rsidRPr="006B193D">
        <w:rPr>
          <w:rFonts w:eastAsia="Times New Roman" w:cs="Arial"/>
          <w:b/>
          <w:bCs/>
          <w:color w:val="4C4C4C"/>
          <w:sz w:val="14"/>
          <w:szCs w:val="14"/>
          <w:shd w:val="clear" w:color="auto" w:fill="FFFFFF"/>
          <w:lang w:eastAsia="nl-NL"/>
        </w:rPr>
        <w:t>®</w:t>
      </w:r>
      <w:r w:rsidRPr="006B193D">
        <w:rPr>
          <w:rFonts w:eastAsia="Times New Roman" w:cs="Arial"/>
          <w:b/>
          <w:bCs/>
          <w:color w:val="4C4C4C"/>
          <w:sz w:val="18"/>
          <w:szCs w:val="18"/>
          <w:shd w:val="clear" w:color="auto" w:fill="FFFFFF"/>
          <w:lang w:eastAsia="nl-NL"/>
        </w:rPr>
        <w:t xml:space="preserve"> has granted CME accreditation for up to 20 European CME Hours of this event. Please check the </w:t>
      </w:r>
      <w:hyperlink r:id="rId5" w:history="1">
        <w:r w:rsidRPr="006B193D">
          <w:rPr>
            <w:rFonts w:eastAsia="Times New Roman" w:cs="Arial"/>
            <w:b/>
            <w:bCs/>
            <w:color w:val="C28938"/>
            <w:sz w:val="18"/>
            <w:szCs w:val="18"/>
            <w:shd w:val="clear" w:color="auto" w:fill="FFFFFF"/>
            <w:lang w:eastAsia="nl-NL"/>
          </w:rPr>
          <w:t>Continuing Professional Education/Accreditation page</w:t>
        </w:r>
      </w:hyperlink>
      <w:r w:rsidRPr="006B193D">
        <w:rPr>
          <w:rFonts w:eastAsia="Times New Roman" w:cs="Arial"/>
          <w:b/>
          <w:bCs/>
          <w:color w:val="4C4C4C"/>
          <w:sz w:val="18"/>
          <w:szCs w:val="18"/>
          <w:shd w:val="clear" w:color="auto" w:fill="FFFFFF"/>
          <w:lang w:eastAsia="nl-NL"/>
        </w:rPr>
        <w:t xml:space="preserve"> for full details.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hyperlink r:id="rId6" w:tgtFrame="_blank" w:history="1">
        <w:r w:rsidRPr="006B193D">
          <w:rPr>
            <w:rFonts w:eastAsia="Times New Roman" w:cs="Arial"/>
            <w:b/>
            <w:bCs/>
            <w:color w:val="C28938"/>
            <w:sz w:val="18"/>
            <w:szCs w:val="18"/>
            <w:lang w:eastAsia="nl-NL"/>
          </w:rPr>
          <w:t>Program at a Glance</w:t>
        </w:r>
      </w:hyperlink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The Scientific Program Committee is currently developing the program. Confirmed sessions include:</w:t>
      </w:r>
    </w:p>
    <w:p w:rsidR="006B193D" w:rsidRPr="006B193D" w:rsidRDefault="006B193D" w:rsidP="006B193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134889"/>
          <w:sz w:val="27"/>
          <w:szCs w:val="27"/>
          <w:lang w:eastAsia="nl-NL"/>
        </w:rPr>
      </w:pPr>
      <w:bookmarkStart w:id="0" w:name="plenary"/>
      <w:bookmarkEnd w:id="0"/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t>Plenary Sessions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jc w:val="center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Monday, 15 May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b/>
          <w:bCs/>
          <w:color w:val="4C4C4C"/>
          <w:sz w:val="18"/>
          <w:szCs w:val="18"/>
          <w:u w:val="single"/>
          <w:lang w:eastAsia="nl-NL"/>
        </w:rPr>
        <w:t>Human Migration:  Challenges and Opportunities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Migration, Human Mobility and Health: A Global Agenda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Davide Mosca,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Screening Migrants at Europe's Forefront: Evidence, Feasibility and Acceptability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Teymur Noori, Sweden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>
        <w:rPr>
          <w:rFonts w:eastAsia="Times New Roman" w:cs="Arial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1619250" cy="2047875"/>
            <wp:effectExtent l="0" t="0" r="0" b="9525"/>
            <wp:docPr id="6" name="Afbeelding 6" descr="http://istmsite.membershipsoftware.org/content_images/Kyenge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msite.membershipsoftware.org/content_images/Kyenge%20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What do Migrants Bring to the Host Country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Cecile Kyenge, Italy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 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jc w:val="center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Tuesday, 16 May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b/>
          <w:bCs/>
          <w:color w:val="4C4C4C"/>
          <w:sz w:val="18"/>
          <w:szCs w:val="18"/>
          <w:u w:val="single"/>
          <w:lang w:eastAsia="nl-NL"/>
        </w:rPr>
        <w:t>Public Health Emergencies and Global Security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Public Health Emergencies of International Concern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Helen Rees, South Africa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lastRenderedPageBreak/>
        <w:t>Disease Surveillance and Mapping:  From Big Data to Informal Networks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TBD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>
        <w:rPr>
          <w:rFonts w:eastAsia="Times New Roman" w:cs="Arial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1905000" cy="2676525"/>
            <wp:effectExtent l="0" t="0" r="0" b="9525"/>
            <wp:docPr id="5" name="Afbeelding 5" descr="http://istmsite.membershipsoftware.org/content_images/Cetron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tmsite.membershipsoftware.org/content_images/Cetron%20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Global Health Security: Preparedness and Response: Can We Do Better and Stay Safe?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Martin Cetron, Unites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 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jc w:val="center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Wednesday, 17 May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b/>
          <w:bCs/>
          <w:color w:val="4C4C4C"/>
          <w:sz w:val="18"/>
          <w:szCs w:val="18"/>
          <w:u w:val="single"/>
          <w:lang w:eastAsia="nl-NL"/>
        </w:rPr>
        <w:t>Antimicrobial Resistance:  Home and Away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>
        <w:rPr>
          <w:rFonts w:eastAsia="Times New Roman" w:cs="Arial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952500" cy="1209675"/>
            <wp:effectExtent l="0" t="0" r="0" b="9525"/>
            <wp:docPr id="4" name="Afbeelding 4" descr="http://istmsite.membershipsoftware.org/content_images/Vila%20Pic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tmsite.membershipsoftware.org/content_images/Vila%20Pic%20-%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Global Overview of Antimicrobial Resistance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Jordi Vila, Spain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>
        <w:rPr>
          <w:rFonts w:eastAsia="Times New Roman" w:cs="Arial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1266825" cy="1704975"/>
            <wp:effectExtent l="0" t="0" r="9525" b="9525"/>
            <wp:docPr id="3" name="Afbeelding 3" descr="http://istmsite.membershipsoftware.org/content_images/Wilson%20Pic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tmsite.membershipsoftware.org/content_images/Wilson%20Pic%20-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Role of Travellers in the Spread of Resistant Organisms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Mary Wilson,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lastRenderedPageBreak/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>
        <w:rPr>
          <w:rFonts w:eastAsia="Times New Roman" w:cs="Arial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952500" cy="1209675"/>
            <wp:effectExtent l="0" t="0" r="0" b="9525"/>
            <wp:docPr id="2" name="Afbeelding 2" descr="http://istmsite.membershipsoftware.org/content_images/Mendelson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tmsite.membershipsoftware.org/content_images/Mendelson%20P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International Responses to Antimicrobial Resistance and Implications for Travellers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Marc Mendelson, South Africa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 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jc w:val="center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Thursday, 18 May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b/>
          <w:bCs/>
          <w:color w:val="4C4C4C"/>
          <w:sz w:val="18"/>
          <w:szCs w:val="18"/>
          <w:u w:val="single"/>
          <w:lang w:eastAsia="nl-NL"/>
        </w:rPr>
        <w:t>Zika: from PHEIC to the Long Haul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Virology, Epidemiology, Entomology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Amadou Sall, Senegal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Clinical Manifestations:  Congenital Zika Syndrome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Demócrito de Barros Miranda Filho,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Brasil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Public Health and Travel Medicine Implications, Vaccinations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Susan Hills, United States of America</w:t>
      </w:r>
    </w:p>
    <w:p w:rsidR="006B193D" w:rsidRPr="006B193D" w:rsidRDefault="006B193D" w:rsidP="006B193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134889"/>
          <w:sz w:val="27"/>
          <w:szCs w:val="27"/>
          <w:lang w:eastAsia="nl-NL"/>
        </w:rPr>
      </w:pPr>
      <w:bookmarkStart w:id="1" w:name="alanmagill"/>
      <w:bookmarkEnd w:id="1"/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t>Alan Magill Memorial Lecture</w:t>
      </w:r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br/>
        <w:t>Wednesday 17.15 - 18.15</w:t>
      </w:r>
    </w:p>
    <w:p w:rsidR="006B193D" w:rsidRPr="006B193D" w:rsidRDefault="006B193D" w:rsidP="006B193D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4C4C4C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noProof/>
          <w:color w:val="4C4C4C"/>
          <w:sz w:val="18"/>
          <w:szCs w:val="18"/>
          <w:lang w:eastAsia="nl-NL"/>
        </w:rPr>
        <w:drawing>
          <wp:inline distT="0" distB="0" distL="0" distR="0">
            <wp:extent cx="1524000" cy="1905000"/>
            <wp:effectExtent l="0" t="0" r="0" b="0"/>
            <wp:docPr id="1" name="Afbeelding 1" descr="http://istmsite.membershipsoftware.org/content_images/feachem-head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tmsite.membershipsoftware.org/content_images/feachem-head-sh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3D">
        <w:rPr>
          <w:rFonts w:ascii="Helvetica" w:eastAsia="Times New Roman" w:hAnsi="Helvetica" w:cs="Helvetica"/>
          <w:color w:val="4C4C4C"/>
          <w:sz w:val="18"/>
          <w:szCs w:val="18"/>
          <w:lang w:eastAsia="nl-NL"/>
        </w:rPr>
        <w:br/>
        <w:t>Alan Magill Memorial Lecture</w:t>
      </w:r>
      <w:r w:rsidRPr="006B193D">
        <w:rPr>
          <w:rFonts w:ascii="Helvetica" w:eastAsia="Times New Roman" w:hAnsi="Helvetica" w:cs="Helvetica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Sir Richard Feachem, United Kingdom</w:t>
      </w:r>
      <w:r w:rsidRPr="006B193D">
        <w:rPr>
          <w:rFonts w:ascii="Helvetica" w:eastAsia="Times New Roman" w:hAnsi="Helvetica" w:cs="Helvetica"/>
          <w:color w:val="4C4C4C"/>
          <w:sz w:val="18"/>
          <w:szCs w:val="18"/>
          <w:lang w:eastAsia="nl-NL"/>
        </w:rPr>
        <w:br/>
      </w:r>
      <w:r w:rsidRPr="006B193D">
        <w:rPr>
          <w:rFonts w:ascii="Helvetica" w:eastAsia="Times New Roman" w:hAnsi="Helvetica" w:cs="Helvetica"/>
          <w:color w:val="4C4C4C"/>
          <w:sz w:val="18"/>
          <w:szCs w:val="18"/>
          <w:lang w:eastAsia="nl-NL"/>
        </w:rPr>
        <w:br/>
      </w:r>
      <w:bookmarkStart w:id="2" w:name="paneldiscussions"/>
      <w:bookmarkEnd w:id="2"/>
    </w:p>
    <w:p w:rsidR="006B193D" w:rsidRPr="006B193D" w:rsidRDefault="006B193D" w:rsidP="006B193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134889"/>
          <w:sz w:val="27"/>
          <w:szCs w:val="27"/>
          <w:lang w:eastAsia="nl-NL"/>
        </w:rPr>
      </w:pPr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t>Panel Discussions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Travellers Diarrhea:  Consensus and Controversy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Moderator: Mark Riddle,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Bradley Connor,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lastRenderedPageBreak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Anu Kantele, Finland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Prativa Pandey, Nepal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Refugee Crisis in Europe: What is the Situation?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Moderator: Rogelio Lopez-Velez, Spain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Androula Pavli, Greece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Davide Mosca,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Alberto Matteelli, Italy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Louis Loutan, Switzerland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br/>
        <w:t>  Susanne Pruskil, Germany</w:t>
      </w:r>
    </w:p>
    <w:p w:rsidR="006B193D" w:rsidRPr="006B193D" w:rsidRDefault="006B193D" w:rsidP="006B193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134889"/>
          <w:sz w:val="27"/>
          <w:szCs w:val="27"/>
          <w:lang w:eastAsia="nl-NL"/>
        </w:rPr>
      </w:pPr>
      <w:bookmarkStart w:id="3" w:name="symposium"/>
      <w:bookmarkEnd w:id="3"/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t>Symposia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 xml:space="preserve">Don't Let the </w:t>
      </w:r>
      <w:r w:rsidRPr="006B193D">
        <w:rPr>
          <w:rFonts w:eastAsia="Times New Roman" w:cs="Arial"/>
          <w:b/>
          <w:bCs/>
          <w:strike/>
          <w:color w:val="4C4C4C"/>
          <w:sz w:val="18"/>
          <w:szCs w:val="18"/>
          <w:lang w:eastAsia="nl-NL"/>
        </w:rPr>
        <w:t xml:space="preserve">Bed </w:t>
      </w: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Bugs Bite: Assessing and Reducing Vector-Borne Disease Risk For Travellers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Mosquitos - Distribution, Behavior, Competence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 xml:space="preserve">Steven 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t>Schofield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Sandflies, Ticks, Tsetse Flies, Reduvid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Anthony Kiszewski,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Personal Protection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Larry Goodyer, United Kingdom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Clinical and Diagnostic Challenges of Arboviruses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Diagnosing and Differentiating Arboviruses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Rosanna Peeling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Clinical Management of Arthogenic Viruses Including Chikungunya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Fabrice Simon, France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Neurotropic Virus- JE, West Nile, Zika, Dengue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Ingrid Rabe,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What is New in Vaccines?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Vaccines for GI Pathogens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Edward Ryan,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Dengue Vaccines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Anna Durbin,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Accessing and Choosing Vaccines Not Available in High Income Countries:  JE Vaccine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Brian Ward, Canada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Malaria Chemoprophylaxis Guidelines - Can We Agree?  Moving Towards Consensus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Global Epidemiology and Imported Malaria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Christoph Hatz,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Developing Evidence-Based Malaria Guidelines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Anne McCarthy,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From Guidelines to Real Life: Making it Work for Practitioners and Patients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Ivan Solà, Spain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Malaria:  the Diagnostic and Treatment Toolbox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Pathogenesis, Defining and Predicting Severe Malaria (Immune and Non Immune)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lastRenderedPageBreak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Kevin Kain,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What's New in Malaria Prevention and Management?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Jörg Möhrle,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Malaria Treatment Guidelines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Martin Grobusch, Netherlands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Our Dangerous World: the impact on Climate Change, Air Pollution and Natural Disasters on Travel Health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Climate Change and Infectious Disease Threats to Travellers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Jan Semenza, Sweden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Air Pollution, Heat and Humidity: Health Risks and Advice for Travellers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Alistair Woodward, New Zealand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Extreme Event: Global Picture (Earthquakes, Tsunamis, Flooding, Drought)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Kirsten Johnson, Canada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Travelling On and Beyond the Edge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Altitude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Peter Bärtsch,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Space Travel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Gerard Flaherty, Ireland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Extreme Temperatures (Cold and Heat)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Gordon Giesbrecht, Canada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Keeping Immunosuppressed Travellers Healthy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Pre Travel Vaccines/Malaria Prophylaxis- Splenectomy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Helena Askling, Sweden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Self-Rx and Accessing Care during Travel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David Freedman,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Disease Risks Related to Immunosuppression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Leo Visser, Netherlands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Special Travellers I:  Seniors, Students, and for Sex and Sport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Traveling for Sports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Travis Heggie,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Traveling for Study and Field Work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Fiona Genasi, Scotland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Traveling for Sex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Jay Keystone,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Travel for Seniors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Irmgard Bauer, Australia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Outbreaks Due to Bats, Birds, and Camels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Ebola: Managing Post Outbreak, and Chronic Complications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Daniel Bausch,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MERS-CoV: What's the Story with Camels?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Marjorie Pollack,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lastRenderedPageBreak/>
        <w:t>Avian Influenza: Current Status and Pandemic Potential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Albert Osterhaus, Netherlands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New Tropical Medicine Guidelines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Leishmania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Michael Libman,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Neurocycercosis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Christina Coyle,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Strongyloides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Zeno Bisoffi, Italy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Chagas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ascii="Tahoma" w:eastAsia="Times New Roman" w:hAnsi="Tahoma" w:cs="Tahoma"/>
          <w:i/>
          <w:iCs/>
          <w:color w:val="4C4C4C"/>
          <w:szCs w:val="20"/>
          <w:lang w:eastAsia="nl-NL"/>
        </w:rPr>
        <w:t>José A. Pérez Molina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, Spain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Yellow Fever: Man Monkey Mosquito Vaccine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Yellow Fever: The Recurring Plague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Oyewali Tomori, Nigeria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Man Monkeying with Yellow Fever Vaccine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Annelies Wilder – Smith, Singapore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The Vaccine Wall: WHO Recommendations on Lifelong Protection and ICVP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Dipti Patel, United Kingdom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Special Travellers II: Women, Groups, and Expats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Female Travellers - Does Travel Medicine Need a Venus Spin?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Patricia Schlagenhauf,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Youth Traveling to Mass Gatherings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Susan Kuhn, Canada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Expat and Long-Term Traveller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David Hamer, United States of America</w:t>
      </w:r>
    </w:p>
    <w:p w:rsidR="006B193D" w:rsidRPr="006B193D" w:rsidRDefault="006B193D" w:rsidP="006B193D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134889"/>
          <w:sz w:val="27"/>
          <w:szCs w:val="27"/>
          <w:lang w:eastAsia="nl-NL"/>
        </w:rPr>
      </w:pPr>
      <w:bookmarkStart w:id="4" w:name="workshops"/>
      <w:bookmarkEnd w:id="4"/>
      <w:r w:rsidRPr="006B193D">
        <w:rPr>
          <w:rFonts w:eastAsia="Times New Roman" w:cs="Arial"/>
          <w:b/>
          <w:bCs/>
          <w:color w:val="134889"/>
          <w:sz w:val="27"/>
          <w:szCs w:val="27"/>
          <w:lang w:eastAsia="nl-NL"/>
        </w:rPr>
        <w:t>Workshops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Hot Off the Press:  Literature That Changes Travel Medicine Practice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Eric Caumes, France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  Elizabeth Barnett,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Travel Medicine - the Inside Story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Eli Schwartz, Israel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Blaise Genton, Switzerland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Addressing Travel-Related Psychological and Cultural Stresses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Peter de Beer, Netherlands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Fiona Dunkley, United Kingdom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Mountain Travel and Trekking: Into Thin Air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Jenny Visser, New Zealand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Ken Zafren,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lastRenderedPageBreak/>
        <w:t>Risky Exotic Exposures: Food, Animals, and Environments to Avoid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Pricilla Rupali, India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Camillia Rothe, Germany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Rabies:  Pre- and Post-Exposure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Philippe Gautret, France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David Shlim,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Baby On Board: Travelling For Two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Sarah Borwein, Hong Kong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Sheila Mackell, United Kingdom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Managing the Ill Returned Traveller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Valerie d’Acremont, Switzerland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Andrea Boggild, Canada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Kids on the Move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Mike Starr, Australia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Philip Fischer,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Interactions and Polypharmacy: Managing Medications During Travel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Lee Baker, South Africa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Jeff Goad,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The VFR and Migrant Traveller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William Stauffer,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Anita Heywood, Australia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Destination-India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Santanu Chatterjee, India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Tony Gherardin, Australia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Destination- Southeast Europe (Croatia, Slovenia, Bosnia &amp; Herzegovina, Montenegro, Serbia, Kosovo, and Macedonia)â€‹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Dvorka Lukas, Croatia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Pavlos Saratis, Cypress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Nuts and Bolts of Vaccines (ABC)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Maria Mileno, United States of America 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Colleen Lau, Australia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Malaria Prevention (ABC)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Guido Calleri, Italy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>   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Patrick Hickey,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lastRenderedPageBreak/>
        <w:t>Risk Communication and Pre-Travel Preparation (ABC)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Jane Chiodini, United Kingdom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Beth Lown,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Technology for Non-Techies:</w:t>
      </w: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br/>
        <w:t>How to Modernize Your Travel Medicine Practice Without Losing Your Mind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Deborah Mills, Australia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Sarah Kohl, United States of America</w:t>
      </w:r>
    </w:p>
    <w:p w:rsidR="006B193D" w:rsidRPr="006B193D" w:rsidRDefault="006B193D" w:rsidP="006B193D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Fit for Travel?  Trip Prep for Elderly Travellers and Those with Chronic Medical Conditions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Mary Louise Scully, United States of America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Joe Torresi, Australia</w:t>
      </w:r>
    </w:p>
    <w:p w:rsidR="00CC6684" w:rsidRPr="0032345E" w:rsidRDefault="006B193D" w:rsidP="0032345E">
      <w:pPr>
        <w:shd w:val="clear" w:color="auto" w:fill="FFFFFF"/>
        <w:spacing w:after="300" w:line="300" w:lineRule="atLeast"/>
        <w:rPr>
          <w:rFonts w:eastAsia="Times New Roman" w:cs="Arial"/>
          <w:color w:val="4C4C4C"/>
          <w:sz w:val="18"/>
          <w:szCs w:val="18"/>
          <w:lang w:eastAsia="nl-NL"/>
        </w:rPr>
      </w:pPr>
      <w:r w:rsidRPr="006B193D">
        <w:rPr>
          <w:rFonts w:eastAsia="Times New Roman" w:cs="Arial"/>
          <w:b/>
          <w:bCs/>
          <w:color w:val="4C4C4C"/>
          <w:sz w:val="18"/>
          <w:szCs w:val="18"/>
          <w:lang w:eastAsia="nl-NL"/>
        </w:rPr>
        <w:t>Travel Medicine Practice:  Perspectives from Different Continents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Alexandra Grieve, United Kingdom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Claire Wong, New Zealand</w:t>
      </w:r>
      <w:r w:rsidRPr="006B193D">
        <w:rPr>
          <w:rFonts w:eastAsia="Times New Roman" w:cs="Arial"/>
          <w:color w:val="4C4C4C"/>
          <w:sz w:val="18"/>
          <w:szCs w:val="18"/>
          <w:lang w:eastAsia="nl-NL"/>
        </w:rPr>
        <w:br/>
        <w:t xml:space="preserve">   </w:t>
      </w:r>
      <w:r w:rsidRPr="006B193D">
        <w:rPr>
          <w:rFonts w:eastAsia="Times New Roman" w:cs="Arial"/>
          <w:i/>
          <w:iCs/>
          <w:color w:val="4C4C4C"/>
          <w:sz w:val="18"/>
          <w:szCs w:val="18"/>
          <w:lang w:eastAsia="nl-NL"/>
        </w:rPr>
        <w:t>Nancy Piper Jenks, United States of America</w:t>
      </w:r>
      <w:bookmarkStart w:id="5" w:name="_GoBack"/>
      <w:bookmarkEnd w:id="5"/>
    </w:p>
    <w:sectPr w:rsidR="00CC6684" w:rsidRPr="0032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D"/>
    <w:rsid w:val="000027E0"/>
    <w:rsid w:val="0001509B"/>
    <w:rsid w:val="000160A5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5D92"/>
    <w:rsid w:val="0007081C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C1FD5"/>
    <w:rsid w:val="000C3610"/>
    <w:rsid w:val="000C48F1"/>
    <w:rsid w:val="000C4A46"/>
    <w:rsid w:val="000C78C6"/>
    <w:rsid w:val="000D0903"/>
    <w:rsid w:val="000D172A"/>
    <w:rsid w:val="000D6A7E"/>
    <w:rsid w:val="000D7245"/>
    <w:rsid w:val="000E2561"/>
    <w:rsid w:val="000E30C9"/>
    <w:rsid w:val="000E3D87"/>
    <w:rsid w:val="000E6560"/>
    <w:rsid w:val="000E77BF"/>
    <w:rsid w:val="000F0C3D"/>
    <w:rsid w:val="000F2C26"/>
    <w:rsid w:val="000F2F51"/>
    <w:rsid w:val="000F7380"/>
    <w:rsid w:val="001021AF"/>
    <w:rsid w:val="00103E00"/>
    <w:rsid w:val="00105B0F"/>
    <w:rsid w:val="00106309"/>
    <w:rsid w:val="00111351"/>
    <w:rsid w:val="00113BAA"/>
    <w:rsid w:val="0011406C"/>
    <w:rsid w:val="00115604"/>
    <w:rsid w:val="00116C54"/>
    <w:rsid w:val="0011746B"/>
    <w:rsid w:val="0011771D"/>
    <w:rsid w:val="00117E46"/>
    <w:rsid w:val="0012064E"/>
    <w:rsid w:val="00121AC5"/>
    <w:rsid w:val="00126148"/>
    <w:rsid w:val="00130836"/>
    <w:rsid w:val="00134F43"/>
    <w:rsid w:val="0013593E"/>
    <w:rsid w:val="00137FD8"/>
    <w:rsid w:val="001411F7"/>
    <w:rsid w:val="001509EE"/>
    <w:rsid w:val="00152B5D"/>
    <w:rsid w:val="0015505E"/>
    <w:rsid w:val="00162485"/>
    <w:rsid w:val="00164DF5"/>
    <w:rsid w:val="00167FB8"/>
    <w:rsid w:val="00173C47"/>
    <w:rsid w:val="00176AB2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6095"/>
    <w:rsid w:val="001F0FE5"/>
    <w:rsid w:val="001F1D79"/>
    <w:rsid w:val="001F472C"/>
    <w:rsid w:val="001F5D07"/>
    <w:rsid w:val="001F7634"/>
    <w:rsid w:val="00201ED4"/>
    <w:rsid w:val="00202AC8"/>
    <w:rsid w:val="002045C2"/>
    <w:rsid w:val="00206F3E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6BA2"/>
    <w:rsid w:val="002824C1"/>
    <w:rsid w:val="00286447"/>
    <w:rsid w:val="00294F65"/>
    <w:rsid w:val="002962E4"/>
    <w:rsid w:val="002967F0"/>
    <w:rsid w:val="002A12ED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667B"/>
    <w:rsid w:val="002F668A"/>
    <w:rsid w:val="002F78FC"/>
    <w:rsid w:val="00304B22"/>
    <w:rsid w:val="00317F0F"/>
    <w:rsid w:val="0032081A"/>
    <w:rsid w:val="0032345E"/>
    <w:rsid w:val="00325060"/>
    <w:rsid w:val="00327FA0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80FC6"/>
    <w:rsid w:val="00382F1C"/>
    <w:rsid w:val="00385661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1379F"/>
    <w:rsid w:val="00414DCF"/>
    <w:rsid w:val="00423615"/>
    <w:rsid w:val="004248F6"/>
    <w:rsid w:val="004260E0"/>
    <w:rsid w:val="00431751"/>
    <w:rsid w:val="004359EA"/>
    <w:rsid w:val="00436D7E"/>
    <w:rsid w:val="004458B6"/>
    <w:rsid w:val="00446690"/>
    <w:rsid w:val="0045389A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A54EA"/>
    <w:rsid w:val="004B03E0"/>
    <w:rsid w:val="004B7397"/>
    <w:rsid w:val="004B76DD"/>
    <w:rsid w:val="004C0EAA"/>
    <w:rsid w:val="004C2C3C"/>
    <w:rsid w:val="004C4552"/>
    <w:rsid w:val="004C67EB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F2E12"/>
    <w:rsid w:val="005F341F"/>
    <w:rsid w:val="005F3826"/>
    <w:rsid w:val="005F4795"/>
    <w:rsid w:val="005F4ABD"/>
    <w:rsid w:val="005F5346"/>
    <w:rsid w:val="00603BA9"/>
    <w:rsid w:val="00605216"/>
    <w:rsid w:val="00610FBF"/>
    <w:rsid w:val="006112A0"/>
    <w:rsid w:val="00612429"/>
    <w:rsid w:val="006244F6"/>
    <w:rsid w:val="00633712"/>
    <w:rsid w:val="006349AF"/>
    <w:rsid w:val="00640173"/>
    <w:rsid w:val="00644F84"/>
    <w:rsid w:val="006454B5"/>
    <w:rsid w:val="0064688B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2AF2"/>
    <w:rsid w:val="00693A85"/>
    <w:rsid w:val="006967E7"/>
    <w:rsid w:val="00697304"/>
    <w:rsid w:val="006A42B3"/>
    <w:rsid w:val="006A5C16"/>
    <w:rsid w:val="006B18E1"/>
    <w:rsid w:val="006B193D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75BB"/>
    <w:rsid w:val="006F0E9E"/>
    <w:rsid w:val="006F200E"/>
    <w:rsid w:val="006F33E3"/>
    <w:rsid w:val="006F5893"/>
    <w:rsid w:val="006F7EF8"/>
    <w:rsid w:val="007020AF"/>
    <w:rsid w:val="00706483"/>
    <w:rsid w:val="0071758A"/>
    <w:rsid w:val="00724CB5"/>
    <w:rsid w:val="00726DAD"/>
    <w:rsid w:val="00732E8F"/>
    <w:rsid w:val="0073350D"/>
    <w:rsid w:val="00733EFB"/>
    <w:rsid w:val="00735CF0"/>
    <w:rsid w:val="00736FA5"/>
    <w:rsid w:val="007403D1"/>
    <w:rsid w:val="00744695"/>
    <w:rsid w:val="00752759"/>
    <w:rsid w:val="00757FD5"/>
    <w:rsid w:val="00760DD3"/>
    <w:rsid w:val="00762F72"/>
    <w:rsid w:val="00764758"/>
    <w:rsid w:val="00766950"/>
    <w:rsid w:val="00770C1D"/>
    <w:rsid w:val="00772727"/>
    <w:rsid w:val="00773FA0"/>
    <w:rsid w:val="00776985"/>
    <w:rsid w:val="00777578"/>
    <w:rsid w:val="007776B9"/>
    <w:rsid w:val="00784B80"/>
    <w:rsid w:val="007869FE"/>
    <w:rsid w:val="00787900"/>
    <w:rsid w:val="00791179"/>
    <w:rsid w:val="0079135B"/>
    <w:rsid w:val="00791E20"/>
    <w:rsid w:val="00794230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70F"/>
    <w:rsid w:val="00801739"/>
    <w:rsid w:val="0080397B"/>
    <w:rsid w:val="008048F0"/>
    <w:rsid w:val="00813D91"/>
    <w:rsid w:val="00814655"/>
    <w:rsid w:val="008176C4"/>
    <w:rsid w:val="00830850"/>
    <w:rsid w:val="00832BA5"/>
    <w:rsid w:val="00834088"/>
    <w:rsid w:val="008378CB"/>
    <w:rsid w:val="0084589D"/>
    <w:rsid w:val="00850B5F"/>
    <w:rsid w:val="00851298"/>
    <w:rsid w:val="00861FF6"/>
    <w:rsid w:val="00862844"/>
    <w:rsid w:val="00866ECB"/>
    <w:rsid w:val="0087244C"/>
    <w:rsid w:val="00875FAB"/>
    <w:rsid w:val="00880D9A"/>
    <w:rsid w:val="00881DD2"/>
    <w:rsid w:val="008832F2"/>
    <w:rsid w:val="008835B5"/>
    <w:rsid w:val="008850A6"/>
    <w:rsid w:val="0088519B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6602"/>
    <w:rsid w:val="008C7822"/>
    <w:rsid w:val="008C792B"/>
    <w:rsid w:val="008C79F8"/>
    <w:rsid w:val="008D055C"/>
    <w:rsid w:val="008E192B"/>
    <w:rsid w:val="008E2A45"/>
    <w:rsid w:val="008E688F"/>
    <w:rsid w:val="008F2B5B"/>
    <w:rsid w:val="008F6811"/>
    <w:rsid w:val="008F6918"/>
    <w:rsid w:val="0090287E"/>
    <w:rsid w:val="009054EB"/>
    <w:rsid w:val="009079B4"/>
    <w:rsid w:val="009079F8"/>
    <w:rsid w:val="009124EF"/>
    <w:rsid w:val="009126FF"/>
    <w:rsid w:val="00923AC5"/>
    <w:rsid w:val="0092750E"/>
    <w:rsid w:val="00933E64"/>
    <w:rsid w:val="0093440C"/>
    <w:rsid w:val="00935AB9"/>
    <w:rsid w:val="00945AB6"/>
    <w:rsid w:val="00947CCA"/>
    <w:rsid w:val="009529A7"/>
    <w:rsid w:val="00957665"/>
    <w:rsid w:val="00960940"/>
    <w:rsid w:val="00963304"/>
    <w:rsid w:val="009643F6"/>
    <w:rsid w:val="0096514B"/>
    <w:rsid w:val="009674CA"/>
    <w:rsid w:val="0097071B"/>
    <w:rsid w:val="00981447"/>
    <w:rsid w:val="00986450"/>
    <w:rsid w:val="00987CE8"/>
    <w:rsid w:val="00992A62"/>
    <w:rsid w:val="00995EF9"/>
    <w:rsid w:val="00997D74"/>
    <w:rsid w:val="009A01AB"/>
    <w:rsid w:val="009A170D"/>
    <w:rsid w:val="009A1C77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8F4"/>
    <w:rsid w:val="00A403C2"/>
    <w:rsid w:val="00A40B4F"/>
    <w:rsid w:val="00A42B6F"/>
    <w:rsid w:val="00A4355C"/>
    <w:rsid w:val="00A445B4"/>
    <w:rsid w:val="00A45444"/>
    <w:rsid w:val="00A4798A"/>
    <w:rsid w:val="00A51553"/>
    <w:rsid w:val="00A5303D"/>
    <w:rsid w:val="00A5450F"/>
    <w:rsid w:val="00A565CD"/>
    <w:rsid w:val="00A6244B"/>
    <w:rsid w:val="00A6389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E1930"/>
    <w:rsid w:val="00AE3495"/>
    <w:rsid w:val="00AE4B2F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7536"/>
    <w:rsid w:val="00B300AD"/>
    <w:rsid w:val="00B36737"/>
    <w:rsid w:val="00B414E3"/>
    <w:rsid w:val="00B424EE"/>
    <w:rsid w:val="00B51F26"/>
    <w:rsid w:val="00B538C7"/>
    <w:rsid w:val="00B55EA9"/>
    <w:rsid w:val="00B562FC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7235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10100"/>
    <w:rsid w:val="00D133E5"/>
    <w:rsid w:val="00D16789"/>
    <w:rsid w:val="00D20AB7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9763E"/>
    <w:rsid w:val="00DA15D4"/>
    <w:rsid w:val="00DA2AA3"/>
    <w:rsid w:val="00DA4298"/>
    <w:rsid w:val="00DA6B87"/>
    <w:rsid w:val="00DA6CB1"/>
    <w:rsid w:val="00DA7F1E"/>
    <w:rsid w:val="00DB0A1A"/>
    <w:rsid w:val="00DB15A3"/>
    <w:rsid w:val="00DB1DF3"/>
    <w:rsid w:val="00DB24F4"/>
    <w:rsid w:val="00DC0C6C"/>
    <w:rsid w:val="00DC4DFE"/>
    <w:rsid w:val="00DC5DDF"/>
    <w:rsid w:val="00DE05E1"/>
    <w:rsid w:val="00DE485B"/>
    <w:rsid w:val="00DE54A2"/>
    <w:rsid w:val="00DF1C77"/>
    <w:rsid w:val="00DF53F8"/>
    <w:rsid w:val="00DF77D7"/>
    <w:rsid w:val="00E0424C"/>
    <w:rsid w:val="00E14302"/>
    <w:rsid w:val="00E17C50"/>
    <w:rsid w:val="00E20070"/>
    <w:rsid w:val="00E2060B"/>
    <w:rsid w:val="00E20900"/>
    <w:rsid w:val="00E258ED"/>
    <w:rsid w:val="00E26213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D2499"/>
    <w:rsid w:val="00ED4F5B"/>
    <w:rsid w:val="00ED5C85"/>
    <w:rsid w:val="00EE1680"/>
    <w:rsid w:val="00EE2A2B"/>
    <w:rsid w:val="00EE4502"/>
    <w:rsid w:val="00EE479F"/>
    <w:rsid w:val="00EF4597"/>
    <w:rsid w:val="00EF4B2A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5B0"/>
    <w:rsid w:val="00F77F3D"/>
    <w:rsid w:val="00F8077A"/>
    <w:rsid w:val="00F810C4"/>
    <w:rsid w:val="00F82AFB"/>
    <w:rsid w:val="00F90136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6B193D"/>
    <w:pPr>
      <w:spacing w:after="0" w:line="240" w:lineRule="auto"/>
      <w:outlineLvl w:val="1"/>
    </w:pPr>
    <w:rPr>
      <w:rFonts w:eastAsia="Times New Roman" w:cs="Arial"/>
      <w:b/>
      <w:bCs/>
      <w:color w:val="13488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B193D"/>
    <w:rPr>
      <w:rFonts w:ascii="Arial" w:eastAsia="Times New Roman" w:hAnsi="Arial" w:cs="Arial"/>
      <w:b/>
      <w:bCs/>
      <w:color w:val="134889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B193D"/>
    <w:rPr>
      <w:rFonts w:ascii="Arial" w:hAnsi="Arial" w:cs="Arial" w:hint="default"/>
      <w:strike w:val="0"/>
      <w:dstrike w:val="0"/>
      <w:color w:val="C28938"/>
      <w:sz w:val="18"/>
      <w:szCs w:val="18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6B193D"/>
    <w:rPr>
      <w:rFonts w:ascii="Arial" w:hAnsi="Arial" w:cs="Arial" w:hint="default"/>
      <w:i/>
      <w:iCs/>
    </w:rPr>
  </w:style>
  <w:style w:type="character" w:styleId="Zwaar">
    <w:name w:val="Strong"/>
    <w:basedOn w:val="Standaardalinea-lettertype"/>
    <w:uiPriority w:val="22"/>
    <w:qFormat/>
    <w:rsid w:val="006B193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6B193D"/>
    <w:pPr>
      <w:spacing w:after="0" w:line="240" w:lineRule="auto"/>
      <w:outlineLvl w:val="1"/>
    </w:pPr>
    <w:rPr>
      <w:rFonts w:eastAsia="Times New Roman" w:cs="Arial"/>
      <w:b/>
      <w:bCs/>
      <w:color w:val="13488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B193D"/>
    <w:rPr>
      <w:rFonts w:ascii="Arial" w:eastAsia="Times New Roman" w:hAnsi="Arial" w:cs="Arial"/>
      <w:b/>
      <w:bCs/>
      <w:color w:val="134889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B193D"/>
    <w:rPr>
      <w:rFonts w:ascii="Arial" w:hAnsi="Arial" w:cs="Arial" w:hint="default"/>
      <w:strike w:val="0"/>
      <w:dstrike w:val="0"/>
      <w:color w:val="C28938"/>
      <w:sz w:val="18"/>
      <w:szCs w:val="18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6B193D"/>
    <w:rPr>
      <w:rFonts w:ascii="Arial" w:hAnsi="Arial" w:cs="Arial" w:hint="default"/>
      <w:i/>
      <w:iCs/>
    </w:rPr>
  </w:style>
  <w:style w:type="character" w:styleId="Zwaar">
    <w:name w:val="Strong"/>
    <w:basedOn w:val="Standaardalinea-lettertype"/>
    <w:uiPriority w:val="22"/>
    <w:qFormat/>
    <w:rsid w:val="006B193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57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0981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tmsite.membershipsoftware.org/files/7-Apr-17%20CISTM15%20Program%20at%20a%20Glance(2)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istm.org/content.asp?contentid=51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4F398717</Template>
  <TotalTime>1</TotalTime>
  <Pages>8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2</cp:revision>
  <dcterms:created xsi:type="dcterms:W3CDTF">2017-04-13T16:01:00Z</dcterms:created>
  <dcterms:modified xsi:type="dcterms:W3CDTF">2017-04-13T16:02:00Z</dcterms:modified>
</cp:coreProperties>
</file>